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B2D5D" w14:textId="77777777" w:rsidR="00174AEF" w:rsidRPr="007B380F" w:rsidRDefault="00C32117" w:rsidP="00711BDE">
      <w:pPr>
        <w:pStyle w:val="Heading4"/>
        <w:spacing w:line="276" w:lineRule="auto"/>
        <w:rPr>
          <w:rFonts w:asciiTheme="minorBidi" w:hAnsiTheme="minorBidi" w:cstheme="minorBidi"/>
          <w:b w:val="0"/>
          <w:bCs w:val="0"/>
          <w:i w:val="0"/>
          <w:iCs w:val="0"/>
          <w:color w:val="000000"/>
          <w:rtl/>
        </w:rPr>
      </w:pPr>
      <w:r w:rsidRPr="007B380F">
        <w:rPr>
          <w:rFonts w:asciiTheme="minorBidi" w:hAnsiTheme="minorBidi" w:cstheme="minorBidi"/>
          <w:b w:val="0"/>
          <w:bCs w:val="0"/>
          <w:i w:val="0"/>
          <w:iCs w:val="0"/>
          <w:color w:val="000000"/>
          <w:rtl/>
        </w:rPr>
        <w:t>"التطور السياسي لمفهوم ا</w:t>
      </w:r>
      <w:r w:rsidR="00174AEF" w:rsidRPr="007B380F">
        <w:rPr>
          <w:rFonts w:asciiTheme="minorBidi" w:hAnsiTheme="minorBidi" w:cstheme="minorBidi"/>
          <w:b w:val="0"/>
          <w:bCs w:val="0"/>
          <w:i w:val="0"/>
          <w:iCs w:val="0"/>
          <w:color w:val="000000"/>
          <w:rtl/>
        </w:rPr>
        <w:t xml:space="preserve">لجماعة في القرن </w:t>
      </w:r>
      <w:r w:rsidR="00711BDE" w:rsidRPr="007B380F">
        <w:rPr>
          <w:rFonts w:asciiTheme="minorBidi" w:hAnsiTheme="minorBidi" w:cstheme="minorBidi"/>
          <w:b w:val="0"/>
          <w:bCs w:val="0"/>
          <w:i w:val="0"/>
          <w:iCs w:val="0"/>
          <w:color w:val="000000"/>
          <w:rtl/>
        </w:rPr>
        <w:t xml:space="preserve">الأول </w:t>
      </w:r>
      <w:r w:rsidR="00174AEF" w:rsidRPr="007B380F">
        <w:rPr>
          <w:rFonts w:asciiTheme="minorBidi" w:hAnsiTheme="minorBidi" w:cstheme="minorBidi"/>
          <w:b w:val="0"/>
          <w:bCs w:val="0"/>
          <w:i w:val="0"/>
          <w:iCs w:val="0"/>
          <w:color w:val="000000"/>
          <w:rtl/>
        </w:rPr>
        <w:t xml:space="preserve">الهجري </w:t>
      </w:r>
      <w:bookmarkStart w:id="0" w:name="_GoBack"/>
      <w:bookmarkEnd w:id="0"/>
      <w:r w:rsidR="00174AEF" w:rsidRPr="007B380F">
        <w:rPr>
          <w:rFonts w:asciiTheme="minorBidi" w:hAnsiTheme="minorBidi" w:cstheme="minorBidi"/>
          <w:b w:val="0"/>
          <w:bCs w:val="0"/>
          <w:i w:val="0"/>
          <w:iCs w:val="0"/>
          <w:color w:val="000000"/>
          <w:rtl/>
        </w:rPr>
        <w:t xml:space="preserve">" </w:t>
      </w:r>
    </w:p>
    <w:p w14:paraId="79682ACA" w14:textId="77777777" w:rsidR="00555FDF" w:rsidRPr="007B380F" w:rsidRDefault="00555FDF" w:rsidP="007B380F">
      <w:pPr>
        <w:jc w:val="center"/>
        <w:rPr>
          <w:rFonts w:asciiTheme="minorBidi" w:hAnsiTheme="minorBidi"/>
          <w:i/>
          <w:iCs/>
          <w:sz w:val="28"/>
          <w:szCs w:val="28"/>
          <w:rtl/>
        </w:rPr>
      </w:pPr>
    </w:p>
    <w:p w14:paraId="2C3E77B4" w14:textId="77777777" w:rsidR="00D03717" w:rsidRPr="007B380F" w:rsidRDefault="009C7BC5" w:rsidP="007B380F">
      <w:pPr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7B380F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ملخص:</w:t>
      </w:r>
    </w:p>
    <w:p w14:paraId="7382F2A7" w14:textId="77777777" w:rsidR="00870BCA" w:rsidRPr="007B380F" w:rsidRDefault="00A86757" w:rsidP="007B380F">
      <w:pPr>
        <w:ind w:firstLine="509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7B380F">
        <w:rPr>
          <w:rFonts w:asciiTheme="minorBidi" w:hAnsiTheme="minorBidi"/>
          <w:sz w:val="28"/>
          <w:szCs w:val="28"/>
          <w:rtl/>
          <w:lang w:bidi="ar-JO"/>
        </w:rPr>
        <w:t>شكلت الجماعة</w:t>
      </w:r>
      <w:r w:rsidR="00292D52" w:rsidRPr="007B380F">
        <w:rPr>
          <w:rFonts w:asciiTheme="minorBidi" w:hAnsiTheme="minorBidi"/>
          <w:sz w:val="28"/>
          <w:szCs w:val="28"/>
          <w:rtl/>
          <w:lang w:bidi="ar-JO"/>
        </w:rPr>
        <w:t xml:space="preserve"> الإسلامية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الوحدة الأولى للفكرة السياسية في بناء الدولة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 xml:space="preserve">، 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>التي جاءت في</w:t>
      </w:r>
      <w:r w:rsidR="008324CF" w:rsidRPr="007B380F">
        <w:rPr>
          <w:rFonts w:asciiTheme="minorBidi" w:hAnsiTheme="minorBidi"/>
          <w:sz w:val="28"/>
          <w:szCs w:val="28"/>
          <w:rtl/>
          <w:lang w:bidi="ar-JO"/>
        </w:rPr>
        <w:t xml:space="preserve"> بداياتها مناقضة للمجتمع القرشي، و</w:t>
      </w:r>
      <w:r w:rsidR="008F5F7C" w:rsidRPr="007B380F">
        <w:rPr>
          <w:rFonts w:asciiTheme="minorBidi" w:hAnsiTheme="minorBidi"/>
          <w:sz w:val="28"/>
          <w:szCs w:val="28"/>
          <w:rtl/>
          <w:lang w:bidi="ar-JO"/>
        </w:rPr>
        <w:t>تطورها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174AEF" w:rsidRPr="007B380F">
        <w:rPr>
          <w:rFonts w:asciiTheme="minorBidi" w:hAnsiTheme="minorBidi"/>
          <w:sz w:val="28"/>
          <w:szCs w:val="28"/>
          <w:rtl/>
          <w:lang w:bidi="ar-JO"/>
        </w:rPr>
        <w:t xml:space="preserve">كان 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>جامعاً لكل المكونات</w:t>
      </w:r>
      <w:r w:rsidR="008324CF" w:rsidRPr="007B380F">
        <w:rPr>
          <w:rFonts w:asciiTheme="minorBidi" w:hAnsiTheme="minorBidi"/>
          <w:sz w:val="28"/>
          <w:szCs w:val="28"/>
          <w:rtl/>
          <w:lang w:bidi="ar-JO"/>
        </w:rPr>
        <w:t xml:space="preserve"> الاجت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>ماعية لدولة المدينة في ظل حضور ا</w:t>
      </w:r>
      <w:r w:rsidR="008324CF" w:rsidRPr="007B380F">
        <w:rPr>
          <w:rFonts w:asciiTheme="minorBidi" w:hAnsiTheme="minorBidi"/>
          <w:sz w:val="28"/>
          <w:szCs w:val="28"/>
          <w:rtl/>
          <w:lang w:bidi="ar-JO"/>
        </w:rPr>
        <w:t>لرسول (ص)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>لأنه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رسول الله الناق</w:t>
      </w:r>
      <w:r w:rsidR="008324CF" w:rsidRPr="007B380F">
        <w:rPr>
          <w:rFonts w:asciiTheme="minorBidi" w:hAnsiTheme="minorBidi"/>
          <w:sz w:val="28"/>
          <w:szCs w:val="28"/>
          <w:rtl/>
          <w:lang w:bidi="ar-JO"/>
        </w:rPr>
        <w:t>ل عن ربه، وبوصفه قائداً دنيوياً.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لتأتي وفاته انتقال الى شكل جديد للجماعة 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 xml:space="preserve">صيغ في سقيفة بني ساعدة </w:t>
      </w:r>
      <w:r w:rsidR="008324CF" w:rsidRPr="007B380F">
        <w:rPr>
          <w:rFonts w:asciiTheme="minorBidi" w:hAnsiTheme="minorBidi"/>
          <w:sz w:val="28"/>
          <w:szCs w:val="28"/>
          <w:rtl/>
          <w:lang w:bidi="ar-JO"/>
        </w:rPr>
        <w:t xml:space="preserve">التي 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>أكدت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نخبوية قيادة الجماعة "القرشية"، لتس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 xml:space="preserve">تمر حاضرة فيما سمي "شورى عمر"، 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التي دفعت الجماعة 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>إلى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طريق جديد تمثل في وصول عثمان 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>إلى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رأس الجماعة و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 xml:space="preserve">في تطوُّراتها 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وانشقاقها وصولاً </w:t>
      </w:r>
      <w:r w:rsidR="00C32117" w:rsidRPr="007B380F">
        <w:rPr>
          <w:rFonts w:asciiTheme="minorBidi" w:hAnsiTheme="minorBidi"/>
          <w:sz w:val="28"/>
          <w:szCs w:val="28"/>
          <w:rtl/>
          <w:lang w:bidi="ar-JO"/>
        </w:rPr>
        <w:t>إلى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التحكيم والصراع والفتنة.</w:t>
      </w:r>
      <w:r w:rsidR="00174AEF" w:rsidRPr="007B380F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لتأتي الفترة الأموية 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>ب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>توظيف جديد لنخبة ال</w:t>
      </w:r>
      <w:r w:rsidR="002C5F1E" w:rsidRPr="007B380F">
        <w:rPr>
          <w:rFonts w:asciiTheme="minorBidi" w:hAnsiTheme="minorBidi"/>
          <w:sz w:val="28"/>
          <w:szCs w:val="28"/>
          <w:rtl/>
          <w:lang w:bidi="ar-JO"/>
        </w:rPr>
        <w:t>جماعة وادعاء تمثيلها وعمليات تأص</w:t>
      </w:r>
      <w:r w:rsidRPr="007B380F">
        <w:rPr>
          <w:rFonts w:asciiTheme="minorBidi" w:hAnsiTheme="minorBidi"/>
          <w:sz w:val="28"/>
          <w:szCs w:val="28"/>
          <w:rtl/>
          <w:lang w:bidi="ar-JO"/>
        </w:rPr>
        <w:t>يل الشرعية السياسية للحكم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8324CF" w:rsidRPr="007B380F">
        <w:rPr>
          <w:rFonts w:asciiTheme="minorBidi" w:hAnsiTheme="minorBidi"/>
          <w:sz w:val="28"/>
          <w:szCs w:val="28"/>
          <w:rtl/>
          <w:lang w:bidi="ar-JO"/>
        </w:rPr>
        <w:t>التي أخذت غطاء ديني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>ّا</w:t>
      </w:r>
      <w:r w:rsidR="008324CF" w:rsidRPr="007B380F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BC7729" w:rsidRPr="007B380F">
        <w:rPr>
          <w:rFonts w:asciiTheme="minorBidi" w:hAnsiTheme="minorBidi"/>
          <w:sz w:val="28"/>
          <w:szCs w:val="28"/>
          <w:rtl/>
          <w:lang w:bidi="ar-JO"/>
        </w:rPr>
        <w:t>جرى</w:t>
      </w:r>
      <w:r w:rsidR="008324CF" w:rsidRPr="007B380F">
        <w:rPr>
          <w:rFonts w:asciiTheme="minorBidi" w:hAnsiTheme="minorBidi"/>
          <w:sz w:val="28"/>
          <w:szCs w:val="28"/>
          <w:rtl/>
          <w:lang w:bidi="ar-JO"/>
        </w:rPr>
        <w:t xml:space="preserve"> تكريسه</w:t>
      </w:r>
      <w:r w:rsidR="00BB0147" w:rsidRPr="007B380F">
        <w:rPr>
          <w:rFonts w:asciiTheme="minorBidi" w:hAnsiTheme="minorBidi"/>
          <w:sz w:val="28"/>
          <w:szCs w:val="28"/>
          <w:rtl/>
          <w:lang w:bidi="ar-JO"/>
        </w:rPr>
        <w:t xml:space="preserve"> عبر التاريخ ليكون بصورة " أهل السنة والجماعة" مع مطلع القرن الهجري الثالث. </w:t>
      </w:r>
    </w:p>
    <w:p w14:paraId="01A3EEB4" w14:textId="75074982" w:rsidR="00DC31EC" w:rsidRDefault="0076321D" w:rsidP="00DC31EC">
      <w:pPr>
        <w:ind w:firstLine="509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7B380F">
        <w:rPr>
          <w:rFonts w:asciiTheme="minorBidi" w:hAnsiTheme="minorBidi"/>
          <w:color w:val="000000"/>
          <w:sz w:val="28"/>
          <w:szCs w:val="28"/>
          <w:rtl/>
        </w:rPr>
        <w:t>الأسئلة الأولى التي يثيرها البحث</w:t>
      </w:r>
      <w:r w:rsidR="00E75004" w:rsidRPr="007B380F">
        <w:rPr>
          <w:rFonts w:asciiTheme="minorBidi" w:hAnsiTheme="minorBidi"/>
          <w:color w:val="000000"/>
          <w:sz w:val="28"/>
          <w:szCs w:val="28"/>
          <w:rtl/>
        </w:rPr>
        <w:t xml:space="preserve">: ما معنى الجماعة؟ هل هناك في </w:t>
      </w:r>
      <w:r w:rsidRPr="007B380F">
        <w:rPr>
          <w:rFonts w:asciiTheme="minorBidi" w:hAnsiTheme="minorBidi"/>
          <w:color w:val="000000"/>
          <w:sz w:val="28"/>
          <w:szCs w:val="28"/>
          <w:rtl/>
        </w:rPr>
        <w:t xml:space="preserve">نص </w:t>
      </w:r>
      <w:r w:rsidR="00E75004" w:rsidRPr="007B380F">
        <w:rPr>
          <w:rFonts w:asciiTheme="minorBidi" w:hAnsiTheme="minorBidi"/>
          <w:color w:val="000000"/>
          <w:sz w:val="28"/>
          <w:szCs w:val="28"/>
          <w:rtl/>
        </w:rPr>
        <w:t>ال</w:t>
      </w:r>
      <w:r w:rsidRPr="007B380F">
        <w:rPr>
          <w:rFonts w:asciiTheme="minorBidi" w:hAnsiTheme="minorBidi"/>
          <w:color w:val="000000"/>
          <w:sz w:val="28"/>
          <w:szCs w:val="28"/>
          <w:rtl/>
        </w:rPr>
        <w:t xml:space="preserve">قرآن أو </w:t>
      </w:r>
      <w:r w:rsidR="00E75004" w:rsidRPr="007B380F">
        <w:rPr>
          <w:rFonts w:asciiTheme="minorBidi" w:hAnsiTheme="minorBidi"/>
          <w:color w:val="000000"/>
          <w:sz w:val="28"/>
          <w:szCs w:val="28"/>
          <w:rtl/>
        </w:rPr>
        <w:t>ال</w:t>
      </w:r>
      <w:r w:rsidRPr="007B380F">
        <w:rPr>
          <w:rFonts w:asciiTheme="minorBidi" w:hAnsiTheme="minorBidi"/>
          <w:color w:val="000000"/>
          <w:sz w:val="28"/>
          <w:szCs w:val="28"/>
          <w:rtl/>
        </w:rPr>
        <w:t xml:space="preserve">سنة أسّس لها؟ هل استخدام هذا المفهوم في الفترة المبكرة الأولى؟ وماذا عنى هذا الاستخدام؟ إلى أي مدى </w:t>
      </w:r>
      <w:r w:rsidR="00E75004" w:rsidRPr="007B380F">
        <w:rPr>
          <w:rFonts w:asciiTheme="minorBidi" w:hAnsiTheme="minorBidi"/>
          <w:color w:val="000000"/>
          <w:sz w:val="28"/>
          <w:szCs w:val="28"/>
          <w:rtl/>
        </w:rPr>
        <w:t>وظّفت</w:t>
      </w:r>
      <w:r w:rsidRPr="007B380F">
        <w:rPr>
          <w:rFonts w:asciiTheme="minorBidi" w:hAnsiTheme="minorBidi"/>
          <w:color w:val="000000"/>
          <w:sz w:val="28"/>
          <w:szCs w:val="28"/>
          <w:rtl/>
        </w:rPr>
        <w:t xml:space="preserve"> فكرة الجماعة كمفهوم سياسي –</w:t>
      </w:r>
      <w:r w:rsidR="00702F0D" w:rsidRPr="007B380F">
        <w:rPr>
          <w:rFonts w:asciiTheme="minorBidi" w:hAnsiTheme="minorBidi" w:hint="cs"/>
          <w:color w:val="000000"/>
          <w:sz w:val="28"/>
          <w:szCs w:val="28"/>
          <w:rtl/>
        </w:rPr>
        <w:t>ديني في</w:t>
      </w:r>
      <w:r w:rsidR="00E75004" w:rsidRPr="007B380F">
        <w:rPr>
          <w:rFonts w:asciiTheme="minorBidi" w:hAnsiTheme="minorBidi"/>
          <w:color w:val="000000"/>
          <w:sz w:val="28"/>
          <w:szCs w:val="28"/>
          <w:rtl/>
        </w:rPr>
        <w:t xml:space="preserve"> الصراع ما بين علي ومعاوية </w:t>
      </w:r>
      <w:r w:rsidRPr="007B380F">
        <w:rPr>
          <w:rFonts w:asciiTheme="minorBidi" w:hAnsiTheme="minorBidi"/>
          <w:color w:val="000000"/>
          <w:sz w:val="28"/>
          <w:szCs w:val="28"/>
          <w:rtl/>
        </w:rPr>
        <w:t xml:space="preserve">حتى سقوط الدولة </w:t>
      </w:r>
      <w:r w:rsidR="00702F0D" w:rsidRPr="007B380F">
        <w:rPr>
          <w:rFonts w:asciiTheme="minorBidi" w:hAnsiTheme="minorBidi" w:hint="cs"/>
          <w:color w:val="000000"/>
          <w:sz w:val="28"/>
          <w:szCs w:val="28"/>
          <w:rtl/>
        </w:rPr>
        <w:t>الأموية</w:t>
      </w:r>
      <w:r w:rsidR="00702F0D" w:rsidRPr="007B380F">
        <w:rPr>
          <w:rFonts w:asciiTheme="minorBidi" w:hAnsiTheme="minorBidi" w:hint="cs"/>
          <w:sz w:val="28"/>
          <w:szCs w:val="28"/>
          <w:rtl/>
          <w:lang w:bidi="ar-JO"/>
        </w:rPr>
        <w:t>؟</w:t>
      </w:r>
      <w:r w:rsidR="008324CF" w:rsidRPr="007B380F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174AEF" w:rsidRPr="007B380F">
        <w:rPr>
          <w:rFonts w:asciiTheme="minorBidi" w:hAnsiTheme="minorBidi"/>
          <w:sz w:val="28"/>
          <w:szCs w:val="28"/>
          <w:rtl/>
          <w:lang w:bidi="ar-JO"/>
        </w:rPr>
        <w:t>هذه الأسئلة هي المواضيع الرئيسة في البحث والقائمة على فرضية أساسية أن فكرة الجماعة</w:t>
      </w:r>
      <w:r w:rsidR="00E75004" w:rsidRPr="007B380F">
        <w:rPr>
          <w:rFonts w:asciiTheme="minorBidi" w:hAnsiTheme="minorBidi"/>
          <w:sz w:val="28"/>
          <w:szCs w:val="28"/>
          <w:rtl/>
          <w:lang w:bidi="ar-JO"/>
        </w:rPr>
        <w:t xml:space="preserve"> مؤدّاها</w:t>
      </w:r>
      <w:r w:rsidR="00174AEF" w:rsidRPr="007B380F">
        <w:rPr>
          <w:rFonts w:asciiTheme="minorBidi" w:hAnsiTheme="minorBidi"/>
          <w:sz w:val="28"/>
          <w:szCs w:val="28"/>
          <w:rtl/>
          <w:lang w:bidi="ar-JO"/>
        </w:rPr>
        <w:t xml:space="preserve"> فكرة سلطوية </w:t>
      </w:r>
      <w:r w:rsidR="00E75004" w:rsidRPr="007B380F">
        <w:rPr>
          <w:rFonts w:asciiTheme="minorBidi" w:hAnsiTheme="minorBidi"/>
          <w:sz w:val="28"/>
          <w:szCs w:val="28"/>
          <w:rtl/>
          <w:lang w:bidi="ar-JO"/>
        </w:rPr>
        <w:t xml:space="preserve">وظّفت </w:t>
      </w:r>
      <w:r w:rsidR="00174AEF" w:rsidRPr="007B380F">
        <w:rPr>
          <w:rFonts w:asciiTheme="minorBidi" w:hAnsiTheme="minorBidi"/>
          <w:sz w:val="28"/>
          <w:szCs w:val="28"/>
          <w:rtl/>
          <w:lang w:bidi="ar-JO"/>
        </w:rPr>
        <w:t xml:space="preserve">في سياق ديني. أما </w:t>
      </w:r>
      <w:r w:rsidR="00E75004" w:rsidRPr="007B380F">
        <w:rPr>
          <w:rFonts w:asciiTheme="minorBidi" w:hAnsiTheme="minorBidi"/>
          <w:color w:val="000000"/>
          <w:sz w:val="28"/>
          <w:szCs w:val="28"/>
          <w:rtl/>
        </w:rPr>
        <w:t>المنهجية المتبعة ف</w:t>
      </w:r>
      <w:r w:rsidR="00174AEF" w:rsidRPr="007B380F">
        <w:rPr>
          <w:rFonts w:asciiTheme="minorBidi" w:hAnsiTheme="minorBidi"/>
          <w:color w:val="000000"/>
          <w:sz w:val="28"/>
          <w:szCs w:val="28"/>
          <w:rtl/>
        </w:rPr>
        <w:t>قد كانت</w:t>
      </w:r>
      <w:r w:rsidR="00C32117" w:rsidRPr="007B380F">
        <w:rPr>
          <w:rFonts w:asciiTheme="minorBidi" w:hAnsiTheme="minorBidi"/>
          <w:color w:val="000000"/>
          <w:sz w:val="28"/>
          <w:szCs w:val="28"/>
          <w:rtl/>
        </w:rPr>
        <w:t xml:space="preserve"> منهجية</w:t>
      </w:r>
      <w:r w:rsidR="00174AEF" w:rsidRPr="007B380F">
        <w:rPr>
          <w:rFonts w:asciiTheme="minorBidi" w:hAnsiTheme="minorBidi"/>
          <w:color w:val="000000"/>
          <w:sz w:val="28"/>
          <w:szCs w:val="28"/>
          <w:rtl/>
        </w:rPr>
        <w:t xml:space="preserve"> البحث</w:t>
      </w:r>
      <w:r w:rsidR="00292D52" w:rsidRPr="007B380F">
        <w:rPr>
          <w:rFonts w:asciiTheme="minorBidi" w:hAnsiTheme="minorBidi"/>
          <w:color w:val="000000"/>
          <w:sz w:val="28"/>
          <w:szCs w:val="28"/>
          <w:rtl/>
        </w:rPr>
        <w:t xml:space="preserve"> التاريخي</w:t>
      </w:r>
      <w:r w:rsidR="00174AEF" w:rsidRPr="007B380F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="00C32117" w:rsidRPr="007B380F">
        <w:rPr>
          <w:rFonts w:asciiTheme="minorBidi" w:hAnsiTheme="minorBidi"/>
          <w:color w:val="000000"/>
          <w:sz w:val="28"/>
          <w:szCs w:val="28"/>
          <w:rtl/>
        </w:rPr>
        <w:t>بالاعتماد على</w:t>
      </w:r>
      <w:r w:rsidR="00174AEF" w:rsidRPr="007B380F">
        <w:rPr>
          <w:rFonts w:asciiTheme="minorBidi" w:hAnsiTheme="minorBidi"/>
          <w:color w:val="000000"/>
          <w:sz w:val="28"/>
          <w:szCs w:val="28"/>
          <w:rtl/>
        </w:rPr>
        <w:t xml:space="preserve"> المصادر ال</w:t>
      </w:r>
      <w:r w:rsidR="00E75004" w:rsidRPr="007B380F">
        <w:rPr>
          <w:rFonts w:asciiTheme="minorBidi" w:hAnsiTheme="minorBidi"/>
          <w:color w:val="000000"/>
          <w:sz w:val="28"/>
          <w:szCs w:val="28"/>
          <w:rtl/>
        </w:rPr>
        <w:t>أولى، وتتبع فكرة الجماعة فيها</w:t>
      </w:r>
      <w:r w:rsidR="00DC31EC">
        <w:rPr>
          <w:rFonts w:asciiTheme="minorBidi" w:hAnsiTheme="minorBidi" w:hint="cs"/>
          <w:color w:val="000000"/>
          <w:sz w:val="28"/>
          <w:szCs w:val="28"/>
          <w:rtl/>
        </w:rPr>
        <w:t>.</w:t>
      </w:r>
    </w:p>
    <w:p w14:paraId="09091096" w14:textId="345B317C" w:rsidR="00DC31EC" w:rsidRDefault="00870BCA" w:rsidP="00496F7D">
      <w:pPr>
        <w:ind w:firstLine="509"/>
        <w:jc w:val="both"/>
        <w:rPr>
          <w:rFonts w:asciiTheme="minorBidi" w:hAnsiTheme="minorBidi" w:cs="Arial"/>
          <w:sz w:val="28"/>
          <w:szCs w:val="28"/>
          <w:rtl/>
          <w:lang w:bidi="ar-JO"/>
        </w:rPr>
      </w:pP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خلصت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الدراسة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بتأكيد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الفرضية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السابقة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والى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أن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الانقسام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الذي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أصاب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الجماعة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الإسلامية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هو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702F0D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انقسام سلطوي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بشري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بالضرورة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لبس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لبوسا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دينيا؛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عبر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عن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حالة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طبيعية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للاجتماع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البشري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الذي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سمته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الأساسية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الاختلاف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.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إلاّ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أن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العقل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الجمعي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لم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يحتمل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مثل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هذا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الاختلاف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ولم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DC31EC" w:rsidRPr="00DC31EC">
        <w:rPr>
          <w:rFonts w:asciiTheme="minorBidi" w:hAnsiTheme="minorBidi" w:cs="Arial" w:hint="cs"/>
          <w:sz w:val="28"/>
          <w:szCs w:val="28"/>
          <w:rtl/>
          <w:lang w:bidi="ar-JO"/>
        </w:rPr>
        <w:t>يعترف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5A63C9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فيه ليعاد تشكيلنا بصورة تعيدنا إلى المربع الأول الذي انطلقت منه تلك الجماعات </w:t>
      </w:r>
      <w:r w:rsidR="00702F0D">
        <w:rPr>
          <w:rFonts w:asciiTheme="minorBidi" w:hAnsiTheme="minorBidi" w:cs="Arial" w:hint="cs"/>
          <w:sz w:val="28"/>
          <w:szCs w:val="28"/>
          <w:rtl/>
          <w:lang w:bidi="ar-JO"/>
        </w:rPr>
        <w:t>بادعاء تمثيل الحق</w:t>
      </w:r>
      <w:r w:rsidR="005A63C9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 </w:t>
      </w:r>
      <w:r w:rsidR="00496F7D">
        <w:rPr>
          <w:rFonts w:asciiTheme="minorBidi" w:hAnsiTheme="minorBidi" w:cs="Arial" w:hint="cs"/>
          <w:sz w:val="28"/>
          <w:szCs w:val="28"/>
          <w:rtl/>
          <w:lang w:bidi="ar-JO"/>
        </w:rPr>
        <w:t>والآخر</w:t>
      </w:r>
      <w:r w:rsidR="005A63C9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 على باطل</w:t>
      </w:r>
      <w:r w:rsidR="00DC31EC" w:rsidRPr="00DC31EC">
        <w:rPr>
          <w:rFonts w:asciiTheme="minorBidi" w:hAnsiTheme="minorBidi" w:cs="Arial"/>
          <w:sz w:val="28"/>
          <w:szCs w:val="28"/>
          <w:rtl/>
          <w:lang w:bidi="ar-JO"/>
        </w:rPr>
        <w:t>.</w:t>
      </w:r>
      <w:r w:rsidR="005A63C9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 </w:t>
      </w:r>
    </w:p>
    <w:p w14:paraId="3BCE0FE1" w14:textId="35FD8E2B" w:rsidR="00A86757" w:rsidRDefault="00174AEF" w:rsidP="00DC31EC">
      <w:pPr>
        <w:ind w:firstLine="509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7B380F">
        <w:rPr>
          <w:rFonts w:asciiTheme="minorBidi" w:hAnsiTheme="minorBidi"/>
          <w:sz w:val="28"/>
          <w:szCs w:val="28"/>
          <w:rtl/>
          <w:lang w:bidi="ar-JO"/>
        </w:rPr>
        <w:t xml:space="preserve">الكلمات المفتاحية: الجماعة، الفتنة، سقيفة بني ساعدة، الدولة الأموية، تاريخ إسلامي، القرن الهجري الأول. </w:t>
      </w:r>
    </w:p>
    <w:p w14:paraId="2583415E" w14:textId="136CB1DF" w:rsidR="0058614D" w:rsidRDefault="0058614D" w:rsidP="005861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مجلة اتحاد الجامعات العربية للآداب/ الجمعية العلمية لكليات الآداب، مجلد 15، عدد 1، نيسان 2018م. الأردن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اربد -جامعة اليرموك. ص161-197.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ISSN 1818-9849 </w:t>
      </w:r>
    </w:p>
    <w:p w14:paraId="4BF070CF" w14:textId="622482E6" w:rsidR="002C73F7" w:rsidRDefault="002C73F7" w:rsidP="005861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DBE9942" w14:textId="040A3B71" w:rsidR="002C73F7" w:rsidRDefault="002C73F7" w:rsidP="005861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79715F3" w14:textId="1A31D216" w:rsidR="002C73F7" w:rsidRDefault="002C73F7" w:rsidP="005861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455626C" w14:textId="5AAD8733" w:rsidR="002C73F7" w:rsidRDefault="002C73F7" w:rsidP="005861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4BCB78B" w14:textId="77777777" w:rsidR="002C73F7" w:rsidRDefault="002C73F7" w:rsidP="0058614D">
      <w:pPr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14:paraId="356F9E7E" w14:textId="77777777" w:rsidR="002C73F7" w:rsidRPr="00E8697B" w:rsidRDefault="002C73F7" w:rsidP="002C73F7">
      <w:pPr>
        <w:bidi w:val="0"/>
        <w:spacing w:after="0"/>
        <w:jc w:val="center"/>
        <w:rPr>
          <w:rFonts w:asciiTheme="minorBidi" w:eastAsia="Times New Roman" w:hAnsiTheme="minorBidi"/>
          <w:sz w:val="24"/>
          <w:szCs w:val="24"/>
          <w:rtl/>
          <w:lang w:bidi="ar-JO"/>
        </w:rPr>
      </w:pPr>
      <w:r w:rsidRPr="00E8697B">
        <w:rPr>
          <w:rFonts w:asciiTheme="minorBidi" w:eastAsia="Times New Roman" w:hAnsiTheme="minorBidi"/>
          <w:sz w:val="24"/>
          <w:szCs w:val="24"/>
        </w:rPr>
        <w:lastRenderedPageBreak/>
        <w:t>The Political Development of the Concept of the Elite (</w:t>
      </w:r>
      <w:r w:rsidRPr="00E8697B">
        <w:rPr>
          <w:rFonts w:asciiTheme="minorBidi" w:eastAsia="Times New Roman" w:hAnsiTheme="minorBidi"/>
          <w:i/>
          <w:iCs/>
          <w:sz w:val="24"/>
          <w:szCs w:val="24"/>
        </w:rPr>
        <w:t>al-</w:t>
      </w:r>
      <w:proofErr w:type="spellStart"/>
      <w:proofErr w:type="gramStart"/>
      <w:r w:rsidRPr="00E8697B">
        <w:rPr>
          <w:rFonts w:asciiTheme="minorBidi" w:eastAsia="Times New Roman" w:hAnsiTheme="minorBidi"/>
          <w:i/>
          <w:iCs/>
          <w:sz w:val="24"/>
          <w:szCs w:val="24"/>
        </w:rPr>
        <w:t>Jama'a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>)  in</w:t>
      </w:r>
      <w:proofErr w:type="gramEnd"/>
      <w:r w:rsidRPr="00E8697B">
        <w:rPr>
          <w:rFonts w:asciiTheme="minorBidi" w:eastAsia="Times New Roman" w:hAnsiTheme="minorBidi"/>
          <w:sz w:val="24"/>
          <w:szCs w:val="24"/>
        </w:rPr>
        <w:t xml:space="preserve"> the First Hijri Century</w:t>
      </w:r>
      <w:r w:rsidRPr="00E8697B">
        <w:rPr>
          <w:rFonts w:asciiTheme="minorBidi" w:eastAsia="Times New Roman" w:hAnsiTheme="minorBidi"/>
          <w:sz w:val="24"/>
          <w:szCs w:val="24"/>
        </w:rPr>
        <w:br/>
      </w:r>
      <w:r w:rsidRPr="00E8697B">
        <w:rPr>
          <w:rFonts w:asciiTheme="minorBidi" w:eastAsia="Times New Roman" w:hAnsiTheme="minorBidi"/>
          <w:b/>
          <w:bCs/>
          <w:sz w:val="24"/>
          <w:szCs w:val="24"/>
        </w:rPr>
        <w:t>Abstract</w:t>
      </w:r>
    </w:p>
    <w:p w14:paraId="16201DF2" w14:textId="77777777" w:rsidR="002C73F7" w:rsidRPr="00E8697B" w:rsidRDefault="002C73F7" w:rsidP="002C73F7">
      <w:pPr>
        <w:bidi w:val="0"/>
        <w:ind w:firstLine="720"/>
        <w:jc w:val="both"/>
        <w:rPr>
          <w:rFonts w:asciiTheme="minorBidi" w:hAnsiTheme="minorBidi"/>
          <w:sz w:val="24"/>
          <w:szCs w:val="24"/>
          <w:lang w:bidi="ar-JO"/>
        </w:rPr>
      </w:pPr>
      <w:r w:rsidRPr="00E8697B">
        <w:rPr>
          <w:rFonts w:asciiTheme="minorBidi" w:eastAsia="Times New Roman" w:hAnsiTheme="minorBidi"/>
          <w:sz w:val="24"/>
          <w:szCs w:val="24"/>
        </w:rPr>
        <w:t xml:space="preserve">The Islamic Elite, </w:t>
      </w:r>
      <w:r w:rsidRPr="00E8697B">
        <w:rPr>
          <w:rFonts w:asciiTheme="minorBidi" w:eastAsia="Times New Roman" w:hAnsiTheme="minorBidi"/>
          <w:i/>
          <w:iCs/>
          <w:sz w:val="24"/>
          <w:szCs w:val="24"/>
        </w:rPr>
        <w:t>al-</w:t>
      </w:r>
      <w:proofErr w:type="spellStart"/>
      <w:r w:rsidRPr="00E8697B">
        <w:rPr>
          <w:rFonts w:asciiTheme="minorBidi" w:eastAsia="Times New Roman" w:hAnsiTheme="minorBidi"/>
          <w:i/>
          <w:iCs/>
          <w:sz w:val="24"/>
          <w:szCs w:val="24"/>
        </w:rPr>
        <w:t>Jama'a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 xml:space="preserve">, formed the basic unit of the political idea in the building of the state, which was contrary to the </w:t>
      </w:r>
      <w:proofErr w:type="spellStart"/>
      <w:r w:rsidRPr="00E8697B">
        <w:rPr>
          <w:rFonts w:asciiTheme="minorBidi" w:eastAsia="Times New Roman" w:hAnsiTheme="minorBidi"/>
          <w:sz w:val="24"/>
          <w:szCs w:val="24"/>
        </w:rPr>
        <w:t>Qurashi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 xml:space="preserve"> community. The development of </w:t>
      </w:r>
      <w:r w:rsidRPr="00E8697B">
        <w:rPr>
          <w:rFonts w:asciiTheme="minorBidi" w:eastAsia="Times New Roman" w:hAnsiTheme="minorBidi"/>
          <w:i/>
          <w:iCs/>
          <w:sz w:val="24"/>
          <w:szCs w:val="24"/>
        </w:rPr>
        <w:t>al-</w:t>
      </w:r>
      <w:proofErr w:type="spellStart"/>
      <w:r w:rsidRPr="00E8697B">
        <w:rPr>
          <w:rFonts w:asciiTheme="minorBidi" w:eastAsia="Times New Roman" w:hAnsiTheme="minorBidi"/>
          <w:i/>
          <w:iCs/>
          <w:sz w:val="24"/>
          <w:szCs w:val="24"/>
        </w:rPr>
        <w:t>Jama'a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 xml:space="preserve"> was inclusive for all the social components of the </w:t>
      </w:r>
      <w:proofErr w:type="spellStart"/>
      <w:r w:rsidRPr="00E8697B">
        <w:rPr>
          <w:rFonts w:asciiTheme="minorBidi" w:eastAsia="Times New Roman" w:hAnsiTheme="minorBidi"/>
          <w:sz w:val="24"/>
          <w:szCs w:val="24"/>
        </w:rPr>
        <w:t>Madina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>, city-state, in the presence of the Prophet (</w:t>
      </w:r>
      <w:proofErr w:type="spellStart"/>
      <w:r w:rsidRPr="00E8697B">
        <w:rPr>
          <w:rFonts w:asciiTheme="minorBidi" w:eastAsia="Times New Roman" w:hAnsiTheme="minorBidi"/>
          <w:sz w:val="24"/>
          <w:szCs w:val="24"/>
        </w:rPr>
        <w:t>pbuh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 xml:space="preserve">), who was both a holy prophet, delivering the message of Allah, and a worldly commander. His death led to the transition to a new form of </w:t>
      </w:r>
      <w:r w:rsidRPr="00E8697B">
        <w:rPr>
          <w:rFonts w:asciiTheme="minorBidi" w:eastAsia="Times New Roman" w:hAnsiTheme="minorBidi"/>
          <w:i/>
          <w:iCs/>
          <w:sz w:val="24"/>
          <w:szCs w:val="24"/>
        </w:rPr>
        <w:t>al-</w:t>
      </w:r>
      <w:proofErr w:type="spellStart"/>
      <w:r w:rsidRPr="00E8697B">
        <w:rPr>
          <w:rFonts w:asciiTheme="minorBidi" w:eastAsia="Times New Roman" w:hAnsiTheme="minorBidi"/>
          <w:i/>
          <w:iCs/>
          <w:sz w:val="24"/>
          <w:szCs w:val="24"/>
        </w:rPr>
        <w:t>Jama'a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 xml:space="preserve">, which was drafted in </w:t>
      </w:r>
      <w:proofErr w:type="spellStart"/>
      <w:r w:rsidRPr="00E8697B">
        <w:rPr>
          <w:rFonts w:asciiTheme="minorBidi" w:eastAsia="Times New Roman" w:hAnsiTheme="minorBidi"/>
          <w:i/>
          <w:iCs/>
          <w:sz w:val="24"/>
          <w:szCs w:val="24"/>
        </w:rPr>
        <w:t>SaqifatBaniSa'idah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>. This new form underlined the superiority and presence of Quraish, a presence that was very dominant in the so-called "</w:t>
      </w:r>
      <w:proofErr w:type="spellStart"/>
      <w:r w:rsidRPr="00E8697B">
        <w:rPr>
          <w:rFonts w:asciiTheme="minorBidi" w:eastAsia="Times New Roman" w:hAnsiTheme="minorBidi"/>
          <w:sz w:val="24"/>
          <w:szCs w:val="24"/>
        </w:rPr>
        <w:t>Omar's</w:t>
      </w:r>
      <w:r w:rsidRPr="00E8697B">
        <w:rPr>
          <w:rFonts w:asciiTheme="minorBidi" w:eastAsia="Times New Roman" w:hAnsiTheme="minorBidi"/>
          <w:i/>
          <w:iCs/>
          <w:sz w:val="24"/>
          <w:szCs w:val="24"/>
        </w:rPr>
        <w:t>Shura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 xml:space="preserve"> (consultation)", the Six-Member Council. It also led to a new path characterized by the election of Uthman as the third Caliph and the subsequent complications that took place, such as arbitration, conflict, and sedition. The Umayyad </w:t>
      </w:r>
      <w:r w:rsidRPr="00E8697B">
        <w:rPr>
          <w:rFonts w:asciiTheme="minorBidi" w:hAnsiTheme="minorBidi"/>
          <w:sz w:val="24"/>
          <w:szCs w:val="24"/>
        </w:rPr>
        <w:t>Caliphate came as a new implementation of the "</w:t>
      </w:r>
      <w:proofErr w:type="spellStart"/>
      <w:r w:rsidRPr="00E8697B">
        <w:rPr>
          <w:rFonts w:asciiTheme="minorBidi" w:hAnsiTheme="minorBidi"/>
          <w:sz w:val="24"/>
          <w:szCs w:val="24"/>
        </w:rPr>
        <w:t>eliteness</w:t>
      </w:r>
      <w:proofErr w:type="spellEnd"/>
      <w:r w:rsidRPr="00E8697B">
        <w:rPr>
          <w:rFonts w:asciiTheme="minorBidi" w:hAnsiTheme="minorBidi"/>
          <w:sz w:val="24"/>
          <w:szCs w:val="24"/>
        </w:rPr>
        <w:t xml:space="preserve">" of </w:t>
      </w:r>
      <w:r w:rsidRPr="00E8697B">
        <w:rPr>
          <w:rFonts w:asciiTheme="minorBidi" w:hAnsiTheme="minorBidi"/>
          <w:i/>
          <w:iCs/>
          <w:sz w:val="24"/>
          <w:szCs w:val="24"/>
        </w:rPr>
        <w:t>al-</w:t>
      </w:r>
      <w:proofErr w:type="spellStart"/>
      <w:r w:rsidRPr="00E8697B">
        <w:rPr>
          <w:rFonts w:asciiTheme="minorBidi" w:hAnsiTheme="minorBidi"/>
          <w:i/>
          <w:iCs/>
          <w:sz w:val="24"/>
          <w:szCs w:val="24"/>
        </w:rPr>
        <w:t>Jama'a</w:t>
      </w:r>
      <w:proofErr w:type="spellEnd"/>
      <w:r w:rsidRPr="00E8697B">
        <w:rPr>
          <w:rFonts w:asciiTheme="minorBidi" w:hAnsiTheme="minorBidi"/>
          <w:sz w:val="24"/>
          <w:szCs w:val="24"/>
        </w:rPr>
        <w:t xml:space="preserve">, claiming its representation and formalizing its political legitimacy to rule under the cover of </w:t>
      </w:r>
      <w:proofErr w:type="spellStart"/>
      <w:r w:rsidRPr="00E8697B">
        <w:rPr>
          <w:rFonts w:asciiTheme="minorBidi" w:hAnsiTheme="minorBidi"/>
          <w:sz w:val="24"/>
          <w:szCs w:val="24"/>
        </w:rPr>
        <w:t>religion.This</w:t>
      </w:r>
      <w:proofErr w:type="spellEnd"/>
      <w:r w:rsidRPr="00E8697B">
        <w:rPr>
          <w:rFonts w:asciiTheme="minorBidi" w:hAnsiTheme="minorBidi"/>
          <w:sz w:val="24"/>
          <w:szCs w:val="24"/>
        </w:rPr>
        <w:t xml:space="preserve"> religious cover has been maintained and came to be referred to as </w:t>
      </w:r>
      <w:proofErr w:type="spellStart"/>
      <w:r w:rsidRPr="00E8697B">
        <w:rPr>
          <w:rStyle w:val="unicode"/>
          <w:rFonts w:asciiTheme="minorBidi" w:hAnsiTheme="minorBidi"/>
          <w:i/>
          <w:iCs/>
          <w:sz w:val="24"/>
          <w:szCs w:val="24"/>
        </w:rPr>
        <w:t>ahl</w:t>
      </w:r>
      <w:proofErr w:type="spellEnd"/>
      <w:r w:rsidRPr="00E8697B">
        <w:rPr>
          <w:rStyle w:val="unicode"/>
          <w:rFonts w:asciiTheme="minorBidi" w:hAnsiTheme="minorBidi"/>
          <w:i/>
          <w:iCs/>
          <w:sz w:val="24"/>
          <w:szCs w:val="24"/>
        </w:rPr>
        <w:t xml:space="preserve"> as-</w:t>
      </w:r>
      <w:proofErr w:type="spellStart"/>
      <w:r w:rsidRPr="00E8697B">
        <w:rPr>
          <w:rStyle w:val="unicode"/>
          <w:rFonts w:asciiTheme="minorBidi" w:hAnsiTheme="minorBidi"/>
          <w:i/>
          <w:iCs/>
          <w:sz w:val="24"/>
          <w:szCs w:val="24"/>
        </w:rPr>
        <w:t>sunnahwa</w:t>
      </w:r>
      <w:proofErr w:type="spellEnd"/>
      <w:r w:rsidRPr="00E8697B">
        <w:rPr>
          <w:rStyle w:val="unicode"/>
          <w:rFonts w:asciiTheme="minorBidi" w:hAnsiTheme="minorBidi"/>
          <w:i/>
          <w:iCs/>
          <w:sz w:val="24"/>
          <w:szCs w:val="24"/>
        </w:rPr>
        <w:t xml:space="preserve"> l-</w:t>
      </w:r>
      <w:proofErr w:type="spellStart"/>
      <w:r w:rsidRPr="00E8697B">
        <w:rPr>
          <w:rStyle w:val="unicode"/>
          <w:rFonts w:asciiTheme="minorBidi" w:hAnsiTheme="minorBidi"/>
          <w:i/>
          <w:iCs/>
          <w:sz w:val="24"/>
          <w:szCs w:val="24"/>
        </w:rPr>
        <w:t>jamāʻah</w:t>
      </w:r>
      <w:proofErr w:type="spellEnd"/>
      <w:r w:rsidRPr="00E8697B">
        <w:rPr>
          <w:rFonts w:asciiTheme="minorBidi" w:hAnsiTheme="minorBidi"/>
          <w:sz w:val="24"/>
          <w:szCs w:val="24"/>
        </w:rPr>
        <w:t xml:space="preserve"> "people of the tradition of </w:t>
      </w:r>
      <w:hyperlink r:id="rId5" w:tooltip="Muhammad" w:history="1">
        <w:r w:rsidRPr="00E8697B">
          <w:rPr>
            <w:rStyle w:val="Hyperlink"/>
            <w:rFonts w:asciiTheme="minorBidi" w:hAnsiTheme="minorBidi"/>
            <w:sz w:val="24"/>
            <w:szCs w:val="24"/>
          </w:rPr>
          <w:t>Muhammad</w:t>
        </w:r>
      </w:hyperlink>
      <w:r w:rsidRPr="00E8697B">
        <w:rPr>
          <w:rFonts w:asciiTheme="minorBidi" w:hAnsiTheme="minorBidi"/>
          <w:sz w:val="24"/>
          <w:szCs w:val="24"/>
        </w:rPr>
        <w:t xml:space="preserve"> and the consensus of the </w:t>
      </w:r>
      <w:hyperlink r:id="rId6" w:tooltip="Ummah" w:history="1">
        <w:r w:rsidRPr="00E8697B">
          <w:rPr>
            <w:rStyle w:val="Hyperlink"/>
            <w:rFonts w:asciiTheme="minorBidi" w:hAnsiTheme="minorBidi"/>
            <w:sz w:val="24"/>
            <w:szCs w:val="24"/>
          </w:rPr>
          <w:t>Ummah</w:t>
        </w:r>
      </w:hyperlink>
      <w:r w:rsidRPr="00E8697B">
        <w:rPr>
          <w:rFonts w:asciiTheme="minorBidi" w:hAnsiTheme="minorBidi"/>
          <w:sz w:val="24"/>
          <w:szCs w:val="24"/>
        </w:rPr>
        <w:t>."</w:t>
      </w:r>
    </w:p>
    <w:p w14:paraId="69297C0B" w14:textId="77777777" w:rsidR="002C73F7" w:rsidRDefault="002C73F7" w:rsidP="002C73F7">
      <w:pPr>
        <w:bidi w:val="0"/>
        <w:ind w:firstLine="720"/>
        <w:jc w:val="both"/>
        <w:rPr>
          <w:rFonts w:asciiTheme="minorBidi" w:eastAsia="Times New Roman" w:hAnsiTheme="minorBidi"/>
          <w:sz w:val="24"/>
          <w:szCs w:val="24"/>
        </w:rPr>
      </w:pPr>
      <w:r w:rsidRPr="00E8697B">
        <w:rPr>
          <w:rFonts w:asciiTheme="minorBidi" w:hAnsiTheme="minorBidi"/>
          <w:sz w:val="24"/>
          <w:szCs w:val="24"/>
        </w:rPr>
        <w:t>The preliminary questions that the research raises are the following: What is the meaning of</w:t>
      </w:r>
      <w:r w:rsidRPr="00E8697B">
        <w:rPr>
          <w:rFonts w:asciiTheme="minorBidi" w:hAnsiTheme="minorBidi"/>
          <w:i/>
          <w:iCs/>
          <w:sz w:val="24"/>
          <w:szCs w:val="24"/>
        </w:rPr>
        <w:t xml:space="preserve"> al-</w:t>
      </w:r>
      <w:proofErr w:type="spellStart"/>
      <w:r w:rsidRPr="00E8697B">
        <w:rPr>
          <w:rFonts w:asciiTheme="minorBidi" w:hAnsiTheme="minorBidi"/>
          <w:i/>
          <w:iCs/>
          <w:sz w:val="24"/>
          <w:szCs w:val="24"/>
        </w:rPr>
        <w:t>Jama'a</w:t>
      </w:r>
      <w:proofErr w:type="spellEnd"/>
      <w:r w:rsidRPr="00E8697B">
        <w:rPr>
          <w:rFonts w:asciiTheme="minorBidi" w:hAnsiTheme="minorBidi"/>
          <w:sz w:val="24"/>
          <w:szCs w:val="24"/>
        </w:rPr>
        <w:t xml:space="preserve">? Is there a basis for it in the Quran or Sunnah? Had this concept been used in the early Islamic era? What did it mean? To what extent had the idea of </w:t>
      </w:r>
      <w:r w:rsidRPr="00E8697B">
        <w:rPr>
          <w:rFonts w:asciiTheme="minorBidi" w:hAnsiTheme="minorBidi"/>
          <w:i/>
          <w:iCs/>
          <w:sz w:val="24"/>
          <w:szCs w:val="24"/>
        </w:rPr>
        <w:t>al-</w:t>
      </w:r>
      <w:proofErr w:type="spellStart"/>
      <w:r w:rsidRPr="00E8697B">
        <w:rPr>
          <w:rFonts w:asciiTheme="minorBidi" w:hAnsiTheme="minorBidi"/>
          <w:i/>
          <w:iCs/>
          <w:sz w:val="24"/>
          <w:szCs w:val="24"/>
        </w:rPr>
        <w:t>Jama'a</w:t>
      </w:r>
      <w:r w:rsidRPr="00E8697B">
        <w:rPr>
          <w:rFonts w:asciiTheme="minorBidi" w:hAnsiTheme="minorBidi"/>
          <w:sz w:val="24"/>
          <w:szCs w:val="24"/>
        </w:rPr>
        <w:t>been</w:t>
      </w:r>
      <w:proofErr w:type="spellEnd"/>
      <w:r w:rsidRPr="00E8697B">
        <w:rPr>
          <w:rFonts w:asciiTheme="minorBidi" w:hAnsiTheme="minorBidi"/>
          <w:sz w:val="24"/>
          <w:szCs w:val="24"/>
        </w:rPr>
        <w:t xml:space="preserve"> utilized as a political-religious concept in the conflict between Ali and </w:t>
      </w:r>
      <w:proofErr w:type="spellStart"/>
      <w:r w:rsidRPr="00E8697B">
        <w:rPr>
          <w:rFonts w:asciiTheme="minorBidi" w:hAnsiTheme="minorBidi"/>
          <w:sz w:val="24"/>
          <w:szCs w:val="24"/>
        </w:rPr>
        <w:t>Muawyah</w:t>
      </w:r>
      <w:proofErr w:type="spellEnd"/>
      <w:r w:rsidRPr="00E8697B">
        <w:rPr>
          <w:rFonts w:asciiTheme="minorBidi" w:hAnsiTheme="minorBidi"/>
          <w:sz w:val="24"/>
          <w:szCs w:val="24"/>
        </w:rPr>
        <w:t xml:space="preserve"> until the fall of </w:t>
      </w:r>
      <w:r w:rsidRPr="00E8697B">
        <w:rPr>
          <w:rFonts w:asciiTheme="minorBidi" w:eastAsia="Times New Roman" w:hAnsiTheme="minorBidi"/>
          <w:sz w:val="24"/>
          <w:szCs w:val="24"/>
        </w:rPr>
        <w:t xml:space="preserve">the </w:t>
      </w:r>
      <w:r w:rsidRPr="00E8697B">
        <w:rPr>
          <w:rFonts w:asciiTheme="minorBidi" w:hAnsiTheme="minorBidi"/>
          <w:sz w:val="24"/>
          <w:szCs w:val="24"/>
        </w:rPr>
        <w:t xml:space="preserve">Umayyad Caliphate? These questions are the main topic in the research, which claims that the concept of </w:t>
      </w:r>
      <w:r w:rsidRPr="00E8697B">
        <w:rPr>
          <w:rFonts w:asciiTheme="minorBidi" w:hAnsiTheme="minorBidi"/>
          <w:i/>
          <w:iCs/>
          <w:sz w:val="24"/>
          <w:szCs w:val="24"/>
        </w:rPr>
        <w:t>al-</w:t>
      </w:r>
      <w:proofErr w:type="spellStart"/>
      <w:r w:rsidRPr="00E8697B">
        <w:rPr>
          <w:rFonts w:asciiTheme="minorBidi" w:hAnsiTheme="minorBidi"/>
          <w:i/>
          <w:iCs/>
          <w:sz w:val="24"/>
          <w:szCs w:val="24"/>
        </w:rPr>
        <w:t>Jama'a</w:t>
      </w:r>
      <w:proofErr w:type="spellEnd"/>
      <w:r w:rsidRPr="00E8697B">
        <w:rPr>
          <w:rFonts w:asciiTheme="minorBidi" w:hAnsiTheme="minorBidi"/>
          <w:sz w:val="24"/>
          <w:szCs w:val="24"/>
        </w:rPr>
        <w:t xml:space="preserve"> is an authoritarian/ruling concept that has been employed in a religious context. The methodology is based on the historical method of research, using primary sources and tracing the concept of </w:t>
      </w:r>
      <w:r w:rsidRPr="00E8697B">
        <w:rPr>
          <w:rFonts w:asciiTheme="minorBidi" w:hAnsiTheme="minorBidi"/>
          <w:i/>
          <w:iCs/>
          <w:sz w:val="24"/>
          <w:szCs w:val="24"/>
        </w:rPr>
        <w:t>al-</w:t>
      </w:r>
      <w:proofErr w:type="spellStart"/>
      <w:r w:rsidRPr="00E8697B">
        <w:rPr>
          <w:rFonts w:asciiTheme="minorBidi" w:hAnsiTheme="minorBidi"/>
          <w:i/>
          <w:iCs/>
          <w:sz w:val="24"/>
          <w:szCs w:val="24"/>
        </w:rPr>
        <w:t>Jama'a</w:t>
      </w:r>
      <w:proofErr w:type="spellEnd"/>
      <w:r w:rsidRPr="00E8697B">
        <w:rPr>
          <w:rFonts w:asciiTheme="minorBidi" w:hAnsiTheme="minorBidi"/>
          <w:sz w:val="24"/>
          <w:szCs w:val="24"/>
        </w:rPr>
        <w:t xml:space="preserve">. </w:t>
      </w:r>
    </w:p>
    <w:p w14:paraId="7788957F" w14:textId="0E736E96" w:rsidR="002C73F7" w:rsidRPr="00E8697B" w:rsidRDefault="002C73F7" w:rsidP="002C73F7">
      <w:pPr>
        <w:bidi w:val="0"/>
        <w:ind w:firstLine="720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The </w:t>
      </w:r>
      <w:r w:rsidRPr="00DD5DBB">
        <w:rPr>
          <w:rFonts w:asciiTheme="minorBidi" w:eastAsia="Times New Roman" w:hAnsiTheme="minorBidi"/>
          <w:sz w:val="24"/>
          <w:szCs w:val="24"/>
        </w:rPr>
        <w:t xml:space="preserve">study </w:t>
      </w:r>
      <w:r>
        <w:rPr>
          <w:rFonts w:asciiTheme="minorBidi" w:eastAsia="Times New Roman" w:hAnsiTheme="minorBidi"/>
          <w:sz w:val="24"/>
          <w:szCs w:val="24"/>
        </w:rPr>
        <w:t>ends</w:t>
      </w:r>
      <w:r w:rsidRPr="00DD5DBB">
        <w:rPr>
          <w:rFonts w:asciiTheme="minorBidi" w:eastAsia="Times New Roman" w:hAnsiTheme="minorBidi"/>
          <w:sz w:val="24"/>
          <w:szCs w:val="24"/>
        </w:rPr>
        <w:t xml:space="preserve"> by confirming </w:t>
      </w:r>
      <w:r>
        <w:rPr>
          <w:rFonts w:asciiTheme="minorBidi" w:eastAsia="Times New Roman" w:hAnsiTheme="minorBidi"/>
          <w:sz w:val="24"/>
          <w:szCs w:val="24"/>
        </w:rPr>
        <w:t>that the</w:t>
      </w:r>
      <w:r w:rsidRPr="00DD5DBB">
        <w:rPr>
          <w:rFonts w:asciiTheme="minorBidi" w:eastAsia="Times New Roman" w:hAnsiTheme="minorBidi"/>
          <w:sz w:val="24"/>
          <w:szCs w:val="24"/>
        </w:rPr>
        <w:t xml:space="preserve"> division </w:t>
      </w:r>
      <w:r>
        <w:rPr>
          <w:rFonts w:asciiTheme="minorBidi" w:eastAsia="Times New Roman" w:hAnsiTheme="minorBidi"/>
          <w:sz w:val="24"/>
          <w:szCs w:val="24"/>
        </w:rPr>
        <w:t>occurred in</w:t>
      </w:r>
      <w:r w:rsidRPr="00DD5DBB">
        <w:rPr>
          <w:rFonts w:asciiTheme="minorBidi" w:eastAsia="Times New Roman" w:hAnsiTheme="minorBidi"/>
          <w:sz w:val="24"/>
          <w:szCs w:val="24"/>
        </w:rPr>
        <w:t xml:space="preserve"> </w:t>
      </w:r>
      <w:r w:rsidRPr="00E8697B">
        <w:rPr>
          <w:rFonts w:asciiTheme="minorBidi" w:hAnsiTheme="minorBidi"/>
          <w:i/>
          <w:iCs/>
          <w:sz w:val="24"/>
          <w:szCs w:val="24"/>
        </w:rPr>
        <w:t>al-</w:t>
      </w:r>
      <w:proofErr w:type="spellStart"/>
      <w:proofErr w:type="gramStart"/>
      <w:r w:rsidRPr="00E8697B">
        <w:rPr>
          <w:rFonts w:asciiTheme="minorBidi" w:hAnsiTheme="minorBidi"/>
          <w:i/>
          <w:iCs/>
          <w:sz w:val="24"/>
          <w:szCs w:val="24"/>
        </w:rPr>
        <w:t>Jama'a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r w:rsidRPr="00E8697B">
        <w:rPr>
          <w:rFonts w:asciiTheme="minorBidi" w:hAnsiTheme="minorBidi"/>
          <w:sz w:val="24"/>
          <w:szCs w:val="24"/>
        </w:rPr>
        <w:t xml:space="preserve"> </w:t>
      </w:r>
      <w:r w:rsidRPr="00DD5DBB">
        <w:rPr>
          <w:rFonts w:asciiTheme="minorBidi" w:eastAsia="Times New Roman" w:hAnsiTheme="minorBidi"/>
          <w:sz w:val="24"/>
          <w:szCs w:val="24"/>
        </w:rPr>
        <w:t>was</w:t>
      </w:r>
      <w:proofErr w:type="gramEnd"/>
      <w:r w:rsidRPr="00DD5DBB">
        <w:rPr>
          <w:rFonts w:asciiTheme="minorBidi" w:eastAsia="Times New Roman" w:hAnsiTheme="minorBidi"/>
          <w:sz w:val="24"/>
          <w:szCs w:val="24"/>
        </w:rPr>
        <w:t xml:space="preserve"> a human-authoritarian division </w:t>
      </w:r>
      <w:r>
        <w:rPr>
          <w:rFonts w:asciiTheme="minorBidi" w:eastAsia="Times New Roman" w:hAnsiTheme="minorBidi"/>
          <w:sz w:val="24"/>
          <w:szCs w:val="24"/>
        </w:rPr>
        <w:t>clad in</w:t>
      </w:r>
      <w:r w:rsidRPr="00DD5DBB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>religious robe</w:t>
      </w:r>
      <w:r w:rsidRPr="00DD5DBB">
        <w:rPr>
          <w:rFonts w:asciiTheme="minorBidi" w:eastAsia="Times New Roman" w:hAnsiTheme="minorBidi"/>
          <w:sz w:val="24"/>
          <w:szCs w:val="24"/>
        </w:rPr>
        <w:t>;</w:t>
      </w:r>
      <w:r>
        <w:rPr>
          <w:rFonts w:asciiTheme="minorBidi" w:eastAsia="Times New Roman" w:hAnsiTheme="minorBidi"/>
          <w:sz w:val="24"/>
          <w:szCs w:val="24"/>
        </w:rPr>
        <w:t xml:space="preserve"> this division reflects a normal aspect of human assembly whose main trait is difference among people. </w:t>
      </w:r>
      <w:r w:rsidRPr="00DD5DBB">
        <w:rPr>
          <w:rFonts w:asciiTheme="minorBidi" w:eastAsia="Times New Roman" w:hAnsiTheme="minorBidi"/>
          <w:sz w:val="24"/>
          <w:szCs w:val="24"/>
        </w:rPr>
        <w:t xml:space="preserve"> </w:t>
      </w:r>
      <w:r w:rsidRPr="002B37F8">
        <w:rPr>
          <w:rFonts w:asciiTheme="minorBidi" w:eastAsia="Times New Roman" w:hAnsiTheme="minorBidi"/>
          <w:sz w:val="24"/>
          <w:szCs w:val="24"/>
        </w:rPr>
        <w:t xml:space="preserve">However, the collective mind did not tolerate such a difference and did not </w:t>
      </w:r>
      <w:r>
        <w:rPr>
          <w:rFonts w:asciiTheme="minorBidi" w:eastAsia="Times New Roman" w:hAnsiTheme="minorBidi"/>
          <w:sz w:val="24"/>
          <w:szCs w:val="24"/>
        </w:rPr>
        <w:t>acknowledge it,</w:t>
      </w:r>
      <w:r w:rsidRPr="002B37F8">
        <w:rPr>
          <w:rFonts w:asciiTheme="minorBidi" w:eastAsia="Times New Roman" w:hAnsiTheme="minorBidi"/>
          <w:sz w:val="24"/>
          <w:szCs w:val="24"/>
        </w:rPr>
        <w:t xml:space="preserve"> </w:t>
      </w:r>
      <w:r>
        <w:rPr>
          <w:rFonts w:asciiTheme="minorBidi" w:eastAsia="Times New Roman" w:hAnsiTheme="minorBidi"/>
          <w:sz w:val="24"/>
          <w:szCs w:val="24"/>
        </w:rPr>
        <w:t xml:space="preserve">which </w:t>
      </w:r>
      <w:r w:rsidRPr="002B37F8">
        <w:rPr>
          <w:rFonts w:asciiTheme="minorBidi" w:eastAsia="Times New Roman" w:hAnsiTheme="minorBidi"/>
          <w:sz w:val="24"/>
          <w:szCs w:val="24"/>
        </w:rPr>
        <w:t xml:space="preserve">brings us back square </w:t>
      </w:r>
      <w:r>
        <w:rPr>
          <w:rFonts w:asciiTheme="minorBidi" w:eastAsia="Times New Roman" w:hAnsiTheme="minorBidi"/>
          <w:sz w:val="24"/>
          <w:szCs w:val="24"/>
        </w:rPr>
        <w:t>one from where</w:t>
      </w:r>
      <w:r w:rsidRPr="002B37F8">
        <w:rPr>
          <w:rFonts w:asciiTheme="minorBidi" w:eastAsia="Times New Roman" w:hAnsiTheme="minorBidi"/>
          <w:sz w:val="24"/>
          <w:szCs w:val="24"/>
        </w:rPr>
        <w:t xml:space="preserve"> these groups </w:t>
      </w:r>
      <w:r>
        <w:rPr>
          <w:rFonts w:asciiTheme="minorBidi" w:eastAsia="Times New Roman" w:hAnsiTheme="minorBidi"/>
          <w:sz w:val="24"/>
          <w:szCs w:val="24"/>
        </w:rPr>
        <w:t>emerged, claiming to represent what is right</w:t>
      </w:r>
      <w:r w:rsidRPr="002B37F8">
        <w:rPr>
          <w:rFonts w:asciiTheme="minorBidi" w:eastAsia="Times New Roman" w:hAnsiTheme="minorBidi"/>
          <w:sz w:val="24"/>
          <w:szCs w:val="24"/>
        </w:rPr>
        <w:t xml:space="preserve"> and other </w:t>
      </w:r>
      <w:r>
        <w:rPr>
          <w:rFonts w:asciiTheme="minorBidi" w:eastAsia="Times New Roman" w:hAnsiTheme="minorBidi"/>
          <w:sz w:val="24"/>
          <w:szCs w:val="24"/>
        </w:rPr>
        <w:t>stand for what is wrong</w:t>
      </w:r>
      <w:r w:rsidRPr="002B37F8">
        <w:rPr>
          <w:rFonts w:asciiTheme="minorBidi" w:eastAsia="Times New Roman" w:hAnsiTheme="minorBidi"/>
          <w:sz w:val="24"/>
          <w:szCs w:val="24"/>
        </w:rPr>
        <w:t>.</w:t>
      </w:r>
    </w:p>
    <w:p w14:paraId="4DDC31BB" w14:textId="77777777" w:rsidR="002C73F7" w:rsidRPr="005166D0" w:rsidRDefault="002C73F7" w:rsidP="002C73F7">
      <w:pPr>
        <w:bidi w:val="0"/>
        <w:jc w:val="both"/>
        <w:rPr>
          <w:rFonts w:asciiTheme="minorBidi" w:eastAsia="Times New Roman" w:hAnsiTheme="minorBidi"/>
          <w:sz w:val="24"/>
          <w:szCs w:val="24"/>
          <w:lang w:bidi="ar-JO"/>
        </w:rPr>
      </w:pPr>
      <w:r w:rsidRPr="00E8697B">
        <w:rPr>
          <w:rFonts w:asciiTheme="minorBidi" w:eastAsia="Times New Roman" w:hAnsiTheme="minorBidi"/>
          <w:b/>
          <w:bCs/>
          <w:sz w:val="24"/>
          <w:szCs w:val="24"/>
        </w:rPr>
        <w:t>Keywords:</w:t>
      </w:r>
      <w:r w:rsidRPr="00E8697B">
        <w:rPr>
          <w:rFonts w:asciiTheme="minorBidi" w:eastAsia="Times New Roman" w:hAnsiTheme="minorBidi"/>
          <w:sz w:val="24"/>
          <w:szCs w:val="24"/>
        </w:rPr>
        <w:t xml:space="preserve"> Elite (</w:t>
      </w:r>
      <w:proofErr w:type="spellStart"/>
      <w:r w:rsidRPr="00E8697B">
        <w:rPr>
          <w:rFonts w:asciiTheme="minorBidi" w:eastAsia="Times New Roman" w:hAnsiTheme="minorBidi"/>
          <w:sz w:val="24"/>
          <w:szCs w:val="24"/>
        </w:rPr>
        <w:t>Jama'a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 xml:space="preserve">), Sedition, </w:t>
      </w:r>
      <w:proofErr w:type="spellStart"/>
      <w:r w:rsidRPr="00E8697B">
        <w:rPr>
          <w:rFonts w:asciiTheme="minorBidi" w:eastAsia="Times New Roman" w:hAnsiTheme="minorBidi"/>
          <w:sz w:val="24"/>
          <w:szCs w:val="24"/>
        </w:rPr>
        <w:t>Saqifah</w:t>
      </w:r>
      <w:proofErr w:type="spellEnd"/>
      <w:r w:rsidRPr="00E8697B">
        <w:rPr>
          <w:rFonts w:asciiTheme="minorBidi" w:eastAsia="Times New Roman" w:hAnsiTheme="minorBidi"/>
          <w:sz w:val="24"/>
          <w:szCs w:val="24"/>
        </w:rPr>
        <w:t xml:space="preserve">, the </w:t>
      </w:r>
      <w:r w:rsidRPr="00E8697B">
        <w:rPr>
          <w:rFonts w:asciiTheme="minorBidi" w:hAnsiTheme="minorBidi"/>
          <w:sz w:val="24"/>
          <w:szCs w:val="24"/>
        </w:rPr>
        <w:t>Umayyad Caliphate</w:t>
      </w:r>
      <w:r w:rsidRPr="00E8697B">
        <w:rPr>
          <w:rFonts w:asciiTheme="minorBidi" w:eastAsia="Times New Roman" w:hAnsiTheme="minorBidi"/>
          <w:sz w:val="24"/>
          <w:szCs w:val="24"/>
        </w:rPr>
        <w:t>, an Islamic History, the first Hijri Century.</w:t>
      </w:r>
    </w:p>
    <w:p w14:paraId="64A4C200" w14:textId="77777777" w:rsidR="002C73F7" w:rsidRDefault="002C73F7" w:rsidP="0058614D">
      <w:pPr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JO"/>
        </w:rPr>
      </w:pPr>
    </w:p>
    <w:p w14:paraId="5B43E522" w14:textId="77777777" w:rsidR="0058614D" w:rsidRPr="0058614D" w:rsidRDefault="0058614D" w:rsidP="00DC31EC">
      <w:pPr>
        <w:ind w:firstLine="509"/>
        <w:jc w:val="both"/>
        <w:rPr>
          <w:rFonts w:asciiTheme="minorBidi" w:hAnsiTheme="minorBidi"/>
          <w:sz w:val="28"/>
          <w:szCs w:val="28"/>
          <w:lang w:bidi="ar-JO"/>
        </w:rPr>
      </w:pPr>
    </w:p>
    <w:sectPr w:rsidR="0058614D" w:rsidRPr="0058614D" w:rsidSect="00B535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606AC"/>
    <w:multiLevelType w:val="hybridMultilevel"/>
    <w:tmpl w:val="B79C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757"/>
    <w:rsid w:val="0015185F"/>
    <w:rsid w:val="00153327"/>
    <w:rsid w:val="00174AEF"/>
    <w:rsid w:val="002212E1"/>
    <w:rsid w:val="00292D52"/>
    <w:rsid w:val="002C5F1E"/>
    <w:rsid w:val="002C73F7"/>
    <w:rsid w:val="003D37FB"/>
    <w:rsid w:val="00496F7D"/>
    <w:rsid w:val="00555FDF"/>
    <w:rsid w:val="0058614D"/>
    <w:rsid w:val="005A63C9"/>
    <w:rsid w:val="005C1524"/>
    <w:rsid w:val="00702F0D"/>
    <w:rsid w:val="00711BDE"/>
    <w:rsid w:val="0076321D"/>
    <w:rsid w:val="007B380F"/>
    <w:rsid w:val="007C0CFA"/>
    <w:rsid w:val="00800A78"/>
    <w:rsid w:val="008324CF"/>
    <w:rsid w:val="00834E99"/>
    <w:rsid w:val="00870BCA"/>
    <w:rsid w:val="008E1ED7"/>
    <w:rsid w:val="008F5F7C"/>
    <w:rsid w:val="009C7BC5"/>
    <w:rsid w:val="00A637A6"/>
    <w:rsid w:val="00A86757"/>
    <w:rsid w:val="00AF1061"/>
    <w:rsid w:val="00B535EF"/>
    <w:rsid w:val="00BA6819"/>
    <w:rsid w:val="00BB0147"/>
    <w:rsid w:val="00BC7729"/>
    <w:rsid w:val="00BE0917"/>
    <w:rsid w:val="00C32117"/>
    <w:rsid w:val="00CD42C8"/>
    <w:rsid w:val="00CF6EBE"/>
    <w:rsid w:val="00D53383"/>
    <w:rsid w:val="00DC31EC"/>
    <w:rsid w:val="00E75004"/>
    <w:rsid w:val="00F223D4"/>
    <w:rsid w:val="00F5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F24A6"/>
  <w15:docId w15:val="{C6FB2A59-3C16-4442-9C0E-10ABC651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EBE"/>
    <w:pPr>
      <w:bidi/>
    </w:pPr>
  </w:style>
  <w:style w:type="paragraph" w:styleId="Heading4">
    <w:name w:val="heading 4"/>
    <w:basedOn w:val="Normal"/>
    <w:next w:val="Normal"/>
    <w:link w:val="Heading4Char"/>
    <w:qFormat/>
    <w:rsid w:val="00174AEF"/>
    <w:pPr>
      <w:keepNext/>
      <w:spacing w:after="0" w:line="240" w:lineRule="auto"/>
      <w:ind w:left="-6"/>
      <w:jc w:val="center"/>
      <w:outlineLvl w:val="3"/>
    </w:pPr>
    <w:rPr>
      <w:rFonts w:ascii="Arial" w:eastAsia="Times New Roman" w:hAnsi="Arial" w:cs="Simplified Arabic"/>
      <w:b/>
      <w:bCs/>
      <w:i/>
      <w:i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74AEF"/>
    <w:rPr>
      <w:rFonts w:ascii="Arial" w:eastAsia="Times New Roman" w:hAnsi="Arial" w:cs="Simplified Arabic"/>
      <w:b/>
      <w:bCs/>
      <w:i/>
      <w:iCs/>
      <w:sz w:val="32"/>
      <w:szCs w:val="32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2C73F7"/>
    <w:rPr>
      <w:color w:val="0000FF"/>
      <w:u w:val="single"/>
    </w:rPr>
  </w:style>
  <w:style w:type="character" w:customStyle="1" w:styleId="unicode">
    <w:name w:val="unicode"/>
    <w:basedOn w:val="DefaultParagraphFont"/>
    <w:rsid w:val="002C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Ummah" TargetMode="External"/><Relationship Id="rId5" Type="http://schemas.openxmlformats.org/officeDocument/2006/relationships/hyperlink" Target="https://en.wikipedia.org/wiki/Muhamm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Amjad Al-Zoubi</dc:creator>
  <cp:lastModifiedBy>Dr.Amjad alzoubiamja</cp:lastModifiedBy>
  <cp:revision>8</cp:revision>
  <dcterms:created xsi:type="dcterms:W3CDTF">2017-03-28T22:33:00Z</dcterms:created>
  <dcterms:modified xsi:type="dcterms:W3CDTF">2018-09-03T22:09:00Z</dcterms:modified>
</cp:coreProperties>
</file>